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D0DC5" w14:textId="4F37FEED" w:rsidR="004B412F" w:rsidRDefault="00000000" w:rsidP="00E06A69">
      <w:pPr>
        <w:pStyle w:val="1"/>
        <w:jc w:val="center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sz w:val="44"/>
          <w:szCs w:val="44"/>
          <w:lang w:val="ru-RU"/>
        </w:rPr>
        <w:t>ЧЕК-ЛИСТ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br/>
        <w:t>Готов ли ваш бизнес к открытию банковского счёта</w:t>
      </w:r>
      <w:r w:rsidR="00E06A69">
        <w:rPr>
          <w:rFonts w:asciiTheme="minorHAnsi" w:hAnsiTheme="minorHAnsi"/>
          <w:color w:val="76923C" w:themeColor="accent3" w:themeShade="BF"/>
          <w:lang w:val="ru-RU"/>
        </w:rPr>
        <w:t>?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br/>
        <w:t xml:space="preserve">(включая </w:t>
      </w:r>
      <w:r w:rsidRPr="00E06A69">
        <w:rPr>
          <w:rFonts w:asciiTheme="minorHAnsi" w:hAnsiTheme="minorHAnsi"/>
          <w:color w:val="76923C" w:themeColor="accent3" w:themeShade="BF"/>
        </w:rPr>
        <w:t>Crypto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 / </w:t>
      </w:r>
      <w:r w:rsidRPr="00E06A69">
        <w:rPr>
          <w:rFonts w:asciiTheme="minorHAnsi" w:hAnsiTheme="minorHAnsi"/>
          <w:color w:val="76923C" w:themeColor="accent3" w:themeShade="BF"/>
        </w:rPr>
        <w:t>FinTech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>)</w:t>
      </w:r>
    </w:p>
    <w:p w14:paraId="15B9E768" w14:textId="77777777" w:rsidR="00E06A69" w:rsidRPr="00E06A69" w:rsidRDefault="00E06A69" w:rsidP="00E06A69">
      <w:pPr>
        <w:rPr>
          <w:lang w:val="ru-RU"/>
        </w:rPr>
      </w:pPr>
    </w:p>
    <w:p w14:paraId="0C361CC1" w14:textId="593C642C" w:rsidR="004B412F" w:rsidRPr="00E06A69" w:rsidRDefault="00000000">
      <w:pPr>
        <w:rPr>
          <w:lang w:val="ru-RU"/>
        </w:rPr>
      </w:pPr>
      <w:proofErr w:type="gramStart"/>
      <w:r w:rsidRPr="00E06A69">
        <w:rPr>
          <w:lang w:val="ru-RU"/>
        </w:rPr>
        <w:t>Инструкция:</w:t>
      </w:r>
      <w:r w:rsidR="00E06A69">
        <w:rPr>
          <w:lang w:val="ru-RU"/>
        </w:rPr>
        <w:t xml:space="preserve">  </w:t>
      </w:r>
      <w:r w:rsidRPr="00E06A69">
        <w:rPr>
          <w:i/>
          <w:iCs/>
          <w:lang w:val="ru-RU"/>
        </w:rPr>
        <w:t>Отметьте</w:t>
      </w:r>
      <w:proofErr w:type="gramEnd"/>
      <w:r w:rsidRPr="00E06A69">
        <w:rPr>
          <w:i/>
          <w:iCs/>
          <w:lang w:val="ru-RU"/>
        </w:rPr>
        <w:t xml:space="preserve"> каждый пункт </w:t>
      </w:r>
      <w:r w:rsidRPr="00E06A69">
        <w:rPr>
          <w:rFonts w:ascii="Apple Color Emoji" w:hAnsi="Apple Color Emoji" w:cs="Apple Color Emoji"/>
          <w:i/>
          <w:iCs/>
          <w:lang w:val="ru-RU"/>
        </w:rPr>
        <w:t>☑</w:t>
      </w:r>
      <w:r w:rsidRPr="00E06A69">
        <w:rPr>
          <w:i/>
          <w:iCs/>
          <w:lang w:val="ru-RU"/>
        </w:rPr>
        <w:t xml:space="preserve"> / </w:t>
      </w:r>
      <w:r w:rsidRPr="00E06A69">
        <w:rPr>
          <w:rFonts w:ascii="Segoe UI Symbol" w:hAnsi="Segoe UI Symbol" w:cs="Segoe UI Symbol"/>
          <w:i/>
          <w:iCs/>
          <w:lang w:val="ru-RU"/>
        </w:rPr>
        <w:t>☐</w:t>
      </w:r>
      <w:r w:rsidRPr="00E06A69">
        <w:rPr>
          <w:i/>
          <w:iCs/>
          <w:lang w:val="ru-RU"/>
        </w:rPr>
        <w:t xml:space="preserve"> / Не применимо.</w:t>
      </w:r>
      <w:r w:rsidRPr="00E06A69">
        <w:rPr>
          <w:i/>
          <w:iCs/>
          <w:lang w:val="ru-RU"/>
        </w:rPr>
        <w:br/>
        <w:t>Два и более ответа «Нет» в любом разделе означают высокий риск отказа банка.</w:t>
      </w:r>
    </w:p>
    <w:p w14:paraId="12F9D7F5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1. Корпоративная структура</w:t>
      </w:r>
    </w:p>
    <w:p w14:paraId="15DE7C31" w14:textId="42F9E9BA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Юрисдикция компании соответствует реальной деятельности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Нет избыточных </w:t>
      </w:r>
      <w:r w:rsidR="00E06A69">
        <w:rPr>
          <w:lang w:val="ru-RU"/>
        </w:rPr>
        <w:t>сложных корпоративных структур (</w:t>
      </w:r>
      <w:r w:rsidR="00E06A69">
        <w:t>Trust</w:t>
      </w:r>
      <w:r w:rsidR="00E06A69" w:rsidRPr="00E06A69">
        <w:rPr>
          <w:lang w:val="ru-RU"/>
        </w:rPr>
        <w:t xml:space="preserve">, </w:t>
      </w:r>
      <w:r w:rsidR="00E06A69">
        <w:t>LP</w:t>
      </w:r>
      <w:r w:rsidR="00E06A69" w:rsidRPr="00E06A69">
        <w:rPr>
          <w:lang w:val="ru-RU"/>
        </w:rPr>
        <w:t xml:space="preserve">, </w:t>
      </w:r>
      <w:r w:rsidR="00E06A69">
        <w:rPr>
          <w:lang w:val="ru-RU"/>
        </w:rPr>
        <w:t xml:space="preserve">Фонд) </w:t>
      </w:r>
      <w:r w:rsidRPr="00E06A69">
        <w:rPr>
          <w:lang w:val="ru-RU"/>
        </w:rPr>
        <w:t>без деловой цели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Понятно, где принимаются ключевые управленческие решения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Отсутствуют номинальные директора без реальных функций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Все акционеры </w:t>
      </w:r>
      <w:r w:rsidR="00E06A69">
        <w:rPr>
          <w:lang w:val="ru-RU"/>
        </w:rPr>
        <w:t>или бенефициары могут быть раскрыты</w:t>
      </w:r>
    </w:p>
    <w:p w14:paraId="134F2165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2. Бенефициар (</w:t>
      </w:r>
      <w:r w:rsidRPr="00E06A69">
        <w:rPr>
          <w:rFonts w:asciiTheme="minorHAnsi" w:hAnsiTheme="minorHAnsi"/>
          <w:color w:val="76923C" w:themeColor="accent3" w:themeShade="BF"/>
        </w:rPr>
        <w:t>UBO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>) и контроль</w:t>
      </w:r>
    </w:p>
    <w:p w14:paraId="5DC0DF01" w14:textId="492950E3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Конечный бенефициар</w:t>
      </w:r>
      <w:r w:rsidR="00E06A69">
        <w:rPr>
          <w:lang w:val="ru-RU"/>
        </w:rPr>
        <w:t>/</w:t>
      </w:r>
      <w:r w:rsidR="00E06A69" w:rsidRPr="00E06A69">
        <w:rPr>
          <w:lang w:val="ru-RU"/>
        </w:rPr>
        <w:t xml:space="preserve"> </w:t>
      </w:r>
      <w:r w:rsidR="00E06A69">
        <w:rPr>
          <w:lang w:val="ru-RU"/>
        </w:rPr>
        <w:t>владелец (U</w:t>
      </w:r>
      <w:r w:rsidR="00E06A69">
        <w:t>BO</w:t>
      </w:r>
      <w:r w:rsidR="00E06A69" w:rsidRPr="00E06A69">
        <w:rPr>
          <w:lang w:val="ru-RU"/>
        </w:rPr>
        <w:t xml:space="preserve">) </w:t>
      </w:r>
      <w:r w:rsidRPr="00E06A69">
        <w:rPr>
          <w:lang w:val="ru-RU"/>
        </w:rPr>
        <w:t>определён однозначно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</w:t>
      </w:r>
      <w:r w:rsidRPr="00E06A69">
        <w:t>UBO</w:t>
      </w:r>
      <w:r w:rsidRPr="00E06A69">
        <w:rPr>
          <w:lang w:val="ru-RU"/>
        </w:rPr>
        <w:t xml:space="preserve"> реально участвует в бизнесе и понимает модель дохода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Корпоративные документы совпадают с фактическим контролем</w:t>
      </w:r>
    </w:p>
    <w:p w14:paraId="4B3815DC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3. Источник средств (</w:t>
      </w:r>
      <w:r w:rsidRPr="00E06A69">
        <w:rPr>
          <w:rFonts w:asciiTheme="minorHAnsi" w:hAnsiTheme="minorHAnsi"/>
          <w:color w:val="76923C" w:themeColor="accent3" w:themeShade="BF"/>
        </w:rPr>
        <w:t>Source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 </w:t>
      </w:r>
      <w:r w:rsidRPr="00E06A69">
        <w:rPr>
          <w:rFonts w:asciiTheme="minorHAnsi" w:hAnsiTheme="minorHAnsi"/>
          <w:color w:val="76923C" w:themeColor="accent3" w:themeShade="BF"/>
        </w:rPr>
        <w:t>of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 </w:t>
      </w:r>
      <w:r w:rsidRPr="00E06A69">
        <w:rPr>
          <w:rFonts w:asciiTheme="minorHAnsi" w:hAnsiTheme="minorHAnsi"/>
          <w:color w:val="76923C" w:themeColor="accent3" w:themeShade="BF"/>
        </w:rPr>
        <w:t>Funds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>)</w:t>
      </w:r>
    </w:p>
    <w:p w14:paraId="41AB735C" w14:textId="34EC5166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Источник стартового капитала подтверждён документами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Источник средств не путается с источником дохода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Нет необъяснимых промежуточных счетов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Средства не связаны с </w:t>
      </w:r>
      <w:r w:rsidRPr="00E06A69">
        <w:t>high</w:t>
      </w:r>
      <w:r w:rsidRPr="00E06A69">
        <w:rPr>
          <w:lang w:val="ru-RU"/>
        </w:rPr>
        <w:t>-</w:t>
      </w:r>
      <w:r w:rsidRPr="00E06A69">
        <w:t>risk</w:t>
      </w:r>
      <w:r w:rsidRPr="00E06A69">
        <w:rPr>
          <w:lang w:val="ru-RU"/>
        </w:rPr>
        <w:t xml:space="preserve"> юрисдикциями </w:t>
      </w:r>
      <w:r w:rsidR="00E06A69" w:rsidRPr="00E06A69">
        <w:rPr>
          <w:lang w:val="ru-RU"/>
        </w:rPr>
        <w:t>(С</w:t>
      </w:r>
      <w:r w:rsidR="00E06A69">
        <w:rPr>
          <w:lang w:val="ru-RU"/>
        </w:rPr>
        <w:t xml:space="preserve">ирия, Иран, Йемен, Мьянма, Судан, Южный Судан, Северная Корея) </w:t>
      </w:r>
      <w:r w:rsidRPr="00E06A69">
        <w:rPr>
          <w:lang w:val="ru-RU"/>
        </w:rPr>
        <w:t>без логики</w:t>
      </w:r>
    </w:p>
    <w:p w14:paraId="6975737A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</w:rPr>
      </w:pPr>
      <w:r w:rsidRPr="00E06A69">
        <w:rPr>
          <w:rFonts w:asciiTheme="minorHAnsi" w:hAnsiTheme="minorHAnsi"/>
          <w:color w:val="76923C" w:themeColor="accent3" w:themeShade="BF"/>
        </w:rPr>
        <w:t xml:space="preserve">4. </w:t>
      </w:r>
      <w:proofErr w:type="spellStart"/>
      <w:r w:rsidRPr="00E06A69">
        <w:rPr>
          <w:rFonts w:asciiTheme="minorHAnsi" w:hAnsiTheme="minorHAnsi"/>
          <w:color w:val="76923C" w:themeColor="accent3" w:themeShade="BF"/>
        </w:rPr>
        <w:t>Источник</w:t>
      </w:r>
      <w:proofErr w:type="spellEnd"/>
      <w:r w:rsidRPr="00E06A69">
        <w:rPr>
          <w:rFonts w:asciiTheme="minorHAnsi" w:hAnsiTheme="minorHAnsi"/>
          <w:color w:val="76923C" w:themeColor="accent3" w:themeShade="BF"/>
        </w:rPr>
        <w:t xml:space="preserve"> </w:t>
      </w:r>
      <w:proofErr w:type="spellStart"/>
      <w:r w:rsidRPr="00E06A69">
        <w:rPr>
          <w:rFonts w:asciiTheme="minorHAnsi" w:hAnsiTheme="minorHAnsi"/>
          <w:color w:val="76923C" w:themeColor="accent3" w:themeShade="BF"/>
        </w:rPr>
        <w:t>дохода</w:t>
      </w:r>
      <w:proofErr w:type="spellEnd"/>
      <w:r w:rsidRPr="00E06A69">
        <w:rPr>
          <w:rFonts w:asciiTheme="minorHAnsi" w:hAnsiTheme="minorHAnsi"/>
          <w:color w:val="76923C" w:themeColor="accent3" w:themeShade="BF"/>
        </w:rPr>
        <w:t xml:space="preserve"> (Source of Wealth)</w:t>
      </w:r>
    </w:p>
    <w:p w14:paraId="59DBEE1A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Понятно, как именно бизнес зарабатывает деньги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Доход подтверждается договорами / платформами / отчётами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Денежные потоки соответствуют заявленной деятельности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Нет размытых формулировок вроде «консалтинг» или «</w:t>
      </w:r>
      <w:r w:rsidRPr="00E06A69">
        <w:t>IT</w:t>
      </w:r>
      <w:r w:rsidRPr="00E06A69">
        <w:rPr>
          <w:lang w:val="ru-RU"/>
        </w:rPr>
        <w:t>-услуги»</w:t>
      </w:r>
    </w:p>
    <w:p w14:paraId="654A5307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5. Реальная деятельность (</w:t>
      </w:r>
      <w:r w:rsidRPr="00E06A69">
        <w:rPr>
          <w:rFonts w:asciiTheme="minorHAnsi" w:hAnsiTheme="minorHAnsi"/>
          <w:color w:val="76923C" w:themeColor="accent3" w:themeShade="BF"/>
        </w:rPr>
        <w:t>Substance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>)</w:t>
      </w:r>
    </w:p>
    <w:p w14:paraId="6F602FD9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Есть реальные контрагенты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Есть сотрудники / подрядчики / инфраструктура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lastRenderedPageBreak/>
        <w:t>☐</w:t>
      </w:r>
      <w:r w:rsidRPr="00E06A69">
        <w:rPr>
          <w:lang w:val="ru-RU"/>
        </w:rPr>
        <w:t xml:space="preserve"> </w:t>
      </w:r>
      <w:r w:rsidRPr="00E06A69">
        <w:t>IP</w:t>
      </w:r>
      <w:r w:rsidRPr="00E06A69">
        <w:rPr>
          <w:lang w:val="ru-RU"/>
        </w:rPr>
        <w:t xml:space="preserve"> / ПО принадлежит компании или лицензировано законно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Бизнес-план соответствует реальной деятельности</w:t>
      </w:r>
    </w:p>
    <w:p w14:paraId="58187EC8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6. </w:t>
      </w:r>
      <w:r w:rsidRPr="00E06A69">
        <w:rPr>
          <w:rFonts w:asciiTheme="minorHAnsi" w:hAnsiTheme="minorHAnsi"/>
          <w:color w:val="76923C" w:themeColor="accent3" w:themeShade="BF"/>
        </w:rPr>
        <w:t>Crypto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 / </w:t>
      </w:r>
      <w:r w:rsidRPr="00E06A69">
        <w:rPr>
          <w:rFonts w:asciiTheme="minorHAnsi" w:hAnsiTheme="minorHAnsi"/>
          <w:color w:val="76923C" w:themeColor="accent3" w:themeShade="BF"/>
        </w:rPr>
        <w:t>FinTech</w:t>
      </w:r>
      <w:r w:rsidRPr="00E06A69">
        <w:rPr>
          <w:rFonts w:asciiTheme="minorHAnsi" w:hAnsiTheme="minorHAnsi"/>
          <w:color w:val="76923C" w:themeColor="accent3" w:themeShade="BF"/>
          <w:lang w:val="ru-RU"/>
        </w:rPr>
        <w:t xml:space="preserve"> (если применимо)</w:t>
      </w:r>
    </w:p>
    <w:p w14:paraId="3EC4AE86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Тип деятельности чётко определён (</w:t>
      </w:r>
      <w:r w:rsidRPr="00E06A69">
        <w:t>exchange</w:t>
      </w:r>
      <w:r w:rsidRPr="00E06A69">
        <w:rPr>
          <w:lang w:val="ru-RU"/>
        </w:rPr>
        <w:t xml:space="preserve">, </w:t>
      </w:r>
      <w:r w:rsidRPr="00E06A69">
        <w:t>wallet</w:t>
      </w:r>
      <w:r w:rsidRPr="00E06A69">
        <w:rPr>
          <w:lang w:val="ru-RU"/>
        </w:rPr>
        <w:t xml:space="preserve">, </w:t>
      </w:r>
      <w:r w:rsidRPr="00E06A69">
        <w:t>payments</w:t>
      </w:r>
      <w:r w:rsidRPr="00E06A69">
        <w:rPr>
          <w:lang w:val="ru-RU"/>
        </w:rPr>
        <w:t xml:space="preserve">, </w:t>
      </w:r>
      <w:r w:rsidRPr="00E06A69">
        <w:t>SaaS</w:t>
      </w:r>
      <w:r w:rsidRPr="00E06A69">
        <w:rPr>
          <w:lang w:val="ru-RU"/>
        </w:rPr>
        <w:t xml:space="preserve">, </w:t>
      </w:r>
      <w:r w:rsidRPr="00E06A69">
        <w:t>DeFi</w:t>
      </w:r>
      <w:r w:rsidRPr="00E06A69">
        <w:rPr>
          <w:lang w:val="ru-RU"/>
        </w:rPr>
        <w:t xml:space="preserve"> и </w:t>
      </w:r>
      <w:proofErr w:type="gramStart"/>
      <w:r w:rsidRPr="00E06A69">
        <w:rPr>
          <w:lang w:val="ru-RU"/>
        </w:rPr>
        <w:t>т.д.</w:t>
      </w:r>
      <w:proofErr w:type="gramEnd"/>
      <w:r w:rsidRPr="00E06A69">
        <w:rPr>
          <w:lang w:val="ru-RU"/>
        </w:rPr>
        <w:t>)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Понимание, требуется ли лицензия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Проанализированы </w:t>
      </w:r>
      <w:proofErr w:type="spellStart"/>
      <w:r w:rsidRPr="00E06A69">
        <w:t>MiCA</w:t>
      </w:r>
      <w:proofErr w:type="spellEnd"/>
      <w:r w:rsidRPr="00E06A69">
        <w:rPr>
          <w:lang w:val="ru-RU"/>
        </w:rPr>
        <w:t xml:space="preserve"> / </w:t>
      </w:r>
      <w:r w:rsidRPr="00E06A69">
        <w:t>VASP</w:t>
      </w:r>
      <w:r w:rsidRPr="00E06A69">
        <w:rPr>
          <w:lang w:val="ru-RU"/>
        </w:rPr>
        <w:t xml:space="preserve"> / </w:t>
      </w:r>
      <w:r w:rsidRPr="00E06A69">
        <w:t>EMI</w:t>
      </w:r>
      <w:r w:rsidRPr="00E06A69">
        <w:rPr>
          <w:lang w:val="ru-RU"/>
        </w:rPr>
        <w:t xml:space="preserve"> / </w:t>
      </w:r>
      <w:r w:rsidRPr="00E06A69">
        <w:t>MSB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Отсутствует очевидный регуляторный арбитраж</w:t>
      </w:r>
    </w:p>
    <w:p w14:paraId="1A682BCA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6.1 Клиенты и география</w:t>
      </w:r>
    </w:p>
    <w:p w14:paraId="2964A772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Определены целевые страны клиентов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Ограничены санкционные и </w:t>
      </w:r>
      <w:r w:rsidRPr="00E06A69">
        <w:t>high</w:t>
      </w:r>
      <w:r w:rsidRPr="00E06A69">
        <w:rPr>
          <w:lang w:val="ru-RU"/>
        </w:rPr>
        <w:t>-</w:t>
      </w:r>
      <w:r w:rsidRPr="00E06A69">
        <w:t>risk</w:t>
      </w:r>
      <w:r w:rsidRPr="00E06A69">
        <w:rPr>
          <w:lang w:val="ru-RU"/>
        </w:rPr>
        <w:t xml:space="preserve"> юрисдикции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Настроены </w:t>
      </w:r>
      <w:r w:rsidRPr="00E06A69">
        <w:t>geo</w:t>
      </w:r>
      <w:r w:rsidRPr="00E06A69">
        <w:rPr>
          <w:lang w:val="ru-RU"/>
        </w:rPr>
        <w:t>-</w:t>
      </w:r>
      <w:r w:rsidRPr="00E06A69">
        <w:t>blocking</w:t>
      </w:r>
      <w:r w:rsidRPr="00E06A69">
        <w:rPr>
          <w:lang w:val="ru-RU"/>
        </w:rPr>
        <w:t xml:space="preserve"> и </w:t>
      </w:r>
      <w:r w:rsidRPr="00E06A69">
        <w:t>KYC</w:t>
      </w:r>
      <w:r w:rsidRPr="00E06A69">
        <w:rPr>
          <w:lang w:val="ru-RU"/>
        </w:rPr>
        <w:t>-фильтры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Понимание стран, которые банк не примет в любом случае</w:t>
      </w:r>
    </w:p>
    <w:p w14:paraId="157889B2" w14:textId="77777777" w:rsidR="004B412F" w:rsidRPr="00CE33EB" w:rsidRDefault="00000000">
      <w:pPr>
        <w:pStyle w:val="21"/>
        <w:rPr>
          <w:rFonts w:asciiTheme="minorHAnsi" w:hAnsiTheme="minorHAnsi"/>
          <w:color w:val="76923C" w:themeColor="accent3" w:themeShade="BF"/>
        </w:rPr>
      </w:pPr>
      <w:r w:rsidRPr="00CE33EB">
        <w:rPr>
          <w:rFonts w:asciiTheme="minorHAnsi" w:hAnsiTheme="minorHAnsi"/>
          <w:color w:val="76923C" w:themeColor="accent3" w:themeShade="BF"/>
        </w:rPr>
        <w:t xml:space="preserve">6.2 </w:t>
      </w:r>
      <w:r w:rsidRPr="00E06A69">
        <w:rPr>
          <w:rFonts w:asciiTheme="minorHAnsi" w:hAnsiTheme="minorHAnsi"/>
          <w:color w:val="76923C" w:themeColor="accent3" w:themeShade="BF"/>
        </w:rPr>
        <w:t>AML</w:t>
      </w:r>
      <w:r w:rsidRPr="00CE33EB">
        <w:rPr>
          <w:rFonts w:asciiTheme="minorHAnsi" w:hAnsiTheme="minorHAnsi"/>
          <w:color w:val="76923C" w:themeColor="accent3" w:themeShade="BF"/>
        </w:rPr>
        <w:t xml:space="preserve"> / </w:t>
      </w:r>
      <w:r w:rsidRPr="00E06A69">
        <w:rPr>
          <w:rFonts w:asciiTheme="minorHAnsi" w:hAnsiTheme="minorHAnsi"/>
          <w:color w:val="76923C" w:themeColor="accent3" w:themeShade="BF"/>
        </w:rPr>
        <w:t>KYC</w:t>
      </w:r>
      <w:r w:rsidRPr="00CE33EB">
        <w:rPr>
          <w:rFonts w:asciiTheme="minorHAnsi" w:hAnsiTheme="minorHAnsi"/>
          <w:color w:val="76923C" w:themeColor="accent3" w:themeShade="BF"/>
        </w:rPr>
        <w:t xml:space="preserve"> / </w:t>
      </w:r>
      <w:r w:rsidRPr="00E06A69">
        <w:rPr>
          <w:rFonts w:asciiTheme="minorHAnsi" w:hAnsiTheme="minorHAnsi"/>
          <w:color w:val="76923C" w:themeColor="accent3" w:themeShade="BF"/>
        </w:rPr>
        <w:t>Compliance</w:t>
      </w:r>
    </w:p>
    <w:p w14:paraId="0C80ED38" w14:textId="6461D1C1" w:rsidR="00E06A69" w:rsidRPr="00E06A69" w:rsidRDefault="00E06A69" w:rsidP="00E06A69">
      <w:r w:rsidRPr="00CE33EB">
        <w:rPr>
          <w:rFonts w:ascii="Segoe UI Symbol" w:hAnsi="Segoe UI Symbol" w:cs="Segoe UI Symbol"/>
        </w:rPr>
        <w:t>☐</w:t>
      </w:r>
      <w:r w:rsidRPr="00CE33EB">
        <w:t xml:space="preserve"> </w:t>
      </w:r>
      <w:r w:rsidRPr="00E06A69">
        <w:rPr>
          <w:lang w:val="ru-RU"/>
        </w:rPr>
        <w:t>Есть</w:t>
      </w:r>
      <w:r w:rsidRPr="00CE33EB">
        <w:t xml:space="preserve"> </w:t>
      </w:r>
      <w:r w:rsidRPr="00E06A69">
        <w:t>AML</w:t>
      </w:r>
      <w:r w:rsidRPr="00CE33EB">
        <w:t>-</w:t>
      </w:r>
      <w:r w:rsidRPr="00E06A69">
        <w:rPr>
          <w:lang w:val="ru-RU"/>
        </w:rPr>
        <w:t>политика</w:t>
      </w:r>
      <w:r w:rsidRPr="00CE33EB">
        <w:t xml:space="preserve"> </w:t>
      </w:r>
    </w:p>
    <w:p w14:paraId="4C473DDE" w14:textId="323E1B44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Есть </w:t>
      </w:r>
      <w:r w:rsidRPr="00E06A69">
        <w:t>AML</w:t>
      </w:r>
      <w:r w:rsidRPr="00E06A69">
        <w:rPr>
          <w:lang w:val="ru-RU"/>
        </w:rPr>
        <w:t xml:space="preserve">-политика с учётом </w:t>
      </w:r>
      <w:r w:rsidRPr="00E06A69">
        <w:t>crypto</w:t>
      </w:r>
      <w:r w:rsidRPr="00E06A69">
        <w:rPr>
          <w:lang w:val="ru-RU"/>
        </w:rPr>
        <w:t xml:space="preserve"> / </w:t>
      </w:r>
      <w:r w:rsidRPr="00E06A69">
        <w:t>fintech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финансовых и крипто компаний)</w:t>
      </w:r>
      <w:r w:rsidR="00E06A69" w:rsidRPr="00E06A69">
        <w:rPr>
          <w:color w:val="FF0000"/>
          <w:lang w:val="ru-RU"/>
        </w:rPr>
        <w:t xml:space="preserve"> 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Есть процедуры </w:t>
      </w:r>
      <w:r w:rsidRPr="00E06A69">
        <w:t>KYC</w:t>
      </w:r>
      <w:r w:rsidRPr="00E06A69">
        <w:rPr>
          <w:lang w:val="ru-RU"/>
        </w:rPr>
        <w:t xml:space="preserve"> / </w:t>
      </w:r>
      <w:r w:rsidRPr="00E06A69">
        <w:t>KYT</w:t>
      </w:r>
      <w:r w:rsidRPr="00E06A69">
        <w:rPr>
          <w:lang w:val="ru-RU"/>
        </w:rPr>
        <w:t xml:space="preserve"> / мониторинга транзакций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финансовых и крипто компаний)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Используются </w:t>
      </w:r>
      <w:r w:rsidRPr="00E06A69">
        <w:t>blockchain</w:t>
      </w:r>
      <w:r w:rsidRPr="00E06A69">
        <w:rPr>
          <w:lang w:val="ru-RU"/>
        </w:rPr>
        <w:t>-аналитика или эквивалентные меры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крипто компаний)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Назначено ответственное лицо за комплаенс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финансовых и крипто компаний)</w:t>
      </w:r>
    </w:p>
    <w:p w14:paraId="641D3D12" w14:textId="77777777" w:rsidR="004B412F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6.3 Потоки средств (ключевой блок)</w:t>
      </w:r>
    </w:p>
    <w:p w14:paraId="1CFBD525" w14:textId="0E95E5E8" w:rsidR="00E06A69" w:rsidRPr="00E06A69" w:rsidRDefault="00E06A69" w:rsidP="00E06A69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</w:t>
      </w:r>
      <w:r>
        <w:rPr>
          <w:lang w:val="ru-RU"/>
        </w:rPr>
        <w:t>Нарисуйте схему движения средств в компанию и вне ко</w:t>
      </w:r>
      <w:r w:rsidR="00CE33EB">
        <w:rPr>
          <w:lang w:val="ru-RU"/>
        </w:rPr>
        <w:t>м</w:t>
      </w:r>
      <w:r>
        <w:rPr>
          <w:lang w:val="ru-RU"/>
        </w:rPr>
        <w:t xml:space="preserve">пании. Этот документ будут спрашивать Банкиры </w:t>
      </w:r>
    </w:p>
    <w:p w14:paraId="50BCCA0F" w14:textId="5A74596E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Клиентские средства отделены от операционных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финансовых и крипто компаний)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</w:t>
      </w:r>
      <w:r w:rsidRPr="00E06A69">
        <w:t>Fiat</w:t>
      </w:r>
      <w:r w:rsidRPr="00E06A69">
        <w:rPr>
          <w:lang w:val="ru-RU"/>
        </w:rPr>
        <w:t xml:space="preserve"> ↔ </w:t>
      </w:r>
      <w:r w:rsidRPr="00E06A69">
        <w:t>Crypto</w:t>
      </w:r>
      <w:r w:rsidRPr="00E06A69">
        <w:rPr>
          <w:lang w:val="ru-RU"/>
        </w:rPr>
        <w:t xml:space="preserve"> потоки прозрачны и документированы</w:t>
      </w:r>
      <w:r w:rsidR="00E06A69">
        <w:rPr>
          <w:lang w:val="ru-RU"/>
        </w:rPr>
        <w:t xml:space="preserve"> </w:t>
      </w:r>
      <w:r w:rsidR="00E06A69" w:rsidRPr="00E06A69">
        <w:rPr>
          <w:i/>
          <w:iCs/>
          <w:color w:val="FF0000"/>
          <w:lang w:val="ru-RU"/>
        </w:rPr>
        <w:t>(только для финансовых и крипто компаний)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Отсутствуют неучтённые </w:t>
      </w:r>
      <w:r w:rsidRPr="00E06A69">
        <w:t>on</w:t>
      </w:r>
      <w:r w:rsidRPr="00E06A69">
        <w:rPr>
          <w:lang w:val="ru-RU"/>
        </w:rPr>
        <w:t>-</w:t>
      </w:r>
      <w:r w:rsidRPr="00E06A69">
        <w:t>chain</w:t>
      </w:r>
      <w:r w:rsidRPr="00E06A69">
        <w:rPr>
          <w:lang w:val="ru-RU"/>
        </w:rPr>
        <w:t xml:space="preserve"> / </w:t>
      </w:r>
      <w:r w:rsidRPr="00E06A69">
        <w:t>off</w:t>
      </w:r>
      <w:r w:rsidRPr="00E06A69">
        <w:rPr>
          <w:lang w:val="ru-RU"/>
        </w:rPr>
        <w:t>-</w:t>
      </w:r>
      <w:r w:rsidRPr="00E06A69">
        <w:t>chain</w:t>
      </w:r>
      <w:r w:rsidRPr="00E06A69">
        <w:rPr>
          <w:lang w:val="ru-RU"/>
        </w:rPr>
        <w:t xml:space="preserve"> маршруты</w:t>
      </w:r>
    </w:p>
    <w:p w14:paraId="75A07837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t>7. Банковская стратегия</w:t>
      </w:r>
    </w:p>
    <w:p w14:paraId="2830BCDC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Банк выбран по совместимости с моделью бизнеса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Подготовлена комплаенс-презентация для банка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Закрыты типовые причины отказов заранее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Есть план </w:t>
      </w:r>
      <w:r w:rsidRPr="00E06A69">
        <w:t>B</w:t>
      </w:r>
      <w:r w:rsidRPr="00E06A69">
        <w:rPr>
          <w:lang w:val="ru-RU"/>
        </w:rPr>
        <w:t xml:space="preserve"> (альтернативный банк / </w:t>
      </w:r>
      <w:r w:rsidRPr="00E06A69">
        <w:t>EMI</w:t>
      </w:r>
      <w:r w:rsidRPr="00E06A69">
        <w:rPr>
          <w:lang w:val="ru-RU"/>
        </w:rPr>
        <w:t>)</w:t>
      </w:r>
    </w:p>
    <w:p w14:paraId="70CA0688" w14:textId="77777777" w:rsidR="004B412F" w:rsidRPr="00E06A69" w:rsidRDefault="00000000">
      <w:pPr>
        <w:pStyle w:val="21"/>
        <w:rPr>
          <w:rFonts w:asciiTheme="minorHAnsi" w:hAnsiTheme="minorHAnsi"/>
          <w:color w:val="76923C" w:themeColor="accent3" w:themeShade="BF"/>
          <w:lang w:val="ru-RU"/>
        </w:rPr>
      </w:pPr>
      <w:r w:rsidRPr="00E06A69">
        <w:rPr>
          <w:rFonts w:asciiTheme="minorHAnsi" w:hAnsiTheme="minorHAnsi"/>
          <w:color w:val="76923C" w:themeColor="accent3" w:themeShade="BF"/>
          <w:lang w:val="ru-RU"/>
        </w:rPr>
        <w:lastRenderedPageBreak/>
        <w:t>Финальная самопроверка</w:t>
      </w:r>
    </w:p>
    <w:p w14:paraId="11697B9B" w14:textId="77777777" w:rsidR="004B412F" w:rsidRPr="00E06A69" w:rsidRDefault="00000000">
      <w:pPr>
        <w:rPr>
          <w:lang w:val="ru-RU"/>
        </w:rPr>
      </w:pP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Сможете ли вы за 30 минут объяснить бизнес риск-офицеру банка?</w:t>
      </w:r>
      <w:r w:rsidRPr="00E06A69">
        <w:rPr>
          <w:lang w:val="ru-RU"/>
        </w:rPr>
        <w:br/>
      </w:r>
      <w:r w:rsidRPr="00E06A69">
        <w:rPr>
          <w:rFonts w:ascii="Segoe UI Symbol" w:hAnsi="Segoe UI Symbol" w:cs="Segoe UI Symbol"/>
          <w:lang w:val="ru-RU"/>
        </w:rPr>
        <w:t>☐</w:t>
      </w:r>
      <w:r w:rsidRPr="00E06A69">
        <w:rPr>
          <w:lang w:val="ru-RU"/>
        </w:rPr>
        <w:t xml:space="preserve"> Совпадают ли документы, ответы и реальные денежные потоки?</w:t>
      </w:r>
    </w:p>
    <w:p w14:paraId="16B7A7E0" w14:textId="77777777" w:rsidR="004B412F" w:rsidRPr="00E06A69" w:rsidRDefault="00000000">
      <w:pPr>
        <w:rPr>
          <w:lang w:val="ru-RU"/>
        </w:rPr>
      </w:pPr>
      <w:r w:rsidRPr="00E06A69">
        <w:rPr>
          <w:lang w:val="ru-RU"/>
        </w:rPr>
        <w:br/>
        <w:t>Если у вас есть сомнения — банк увидит их первым.</w:t>
      </w:r>
      <w:r w:rsidRPr="00E06A69">
        <w:rPr>
          <w:lang w:val="ru-RU"/>
        </w:rPr>
        <w:br/>
      </w:r>
      <w:r w:rsidRPr="00E06A69">
        <w:rPr>
          <w:lang w:val="ru-RU"/>
        </w:rPr>
        <w:br/>
        <w:t>Мы не подаём заявки «вслепую».</w:t>
      </w:r>
      <w:r w:rsidRPr="00E06A69">
        <w:rPr>
          <w:lang w:val="ru-RU"/>
        </w:rPr>
        <w:br/>
        <w:t>Мы сначала приводим бизнес в состояние, которое банки готовы принять.</w:t>
      </w:r>
    </w:p>
    <w:sectPr w:rsidR="004B412F" w:rsidRPr="00E06A6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58101720">
    <w:abstractNumId w:val="8"/>
  </w:num>
  <w:num w:numId="2" w16cid:durableId="134686265">
    <w:abstractNumId w:val="6"/>
  </w:num>
  <w:num w:numId="3" w16cid:durableId="347948431">
    <w:abstractNumId w:val="5"/>
  </w:num>
  <w:num w:numId="4" w16cid:durableId="630791647">
    <w:abstractNumId w:val="4"/>
  </w:num>
  <w:num w:numId="5" w16cid:durableId="1217547136">
    <w:abstractNumId w:val="7"/>
  </w:num>
  <w:num w:numId="6" w16cid:durableId="1037660499">
    <w:abstractNumId w:val="3"/>
  </w:num>
  <w:num w:numId="7" w16cid:durableId="530991319">
    <w:abstractNumId w:val="2"/>
  </w:num>
  <w:num w:numId="8" w16cid:durableId="1893619248">
    <w:abstractNumId w:val="1"/>
  </w:num>
  <w:num w:numId="9" w16cid:durableId="206767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2A606A"/>
    <w:rsid w:val="00326F90"/>
    <w:rsid w:val="004B412F"/>
    <w:rsid w:val="00A51A65"/>
    <w:rsid w:val="00AA1D8D"/>
    <w:rsid w:val="00B47730"/>
    <w:rsid w:val="00CB0664"/>
    <w:rsid w:val="00CE33EB"/>
    <w:rsid w:val="00E06A6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09B189"/>
  <w14:defaultImageDpi w14:val="300"/>
  <w15:docId w15:val="{6A672121-CF2C-3E48-BDF8-F1CBF75BE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оловок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472</Words>
  <Characters>2820</Characters>
  <Application>Microsoft Office Word</Application>
  <DocSecurity>0</DocSecurity>
  <Lines>74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3261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k2432</cp:lastModifiedBy>
  <cp:revision>3</cp:revision>
  <dcterms:created xsi:type="dcterms:W3CDTF">2013-12-23T23:15:00Z</dcterms:created>
  <dcterms:modified xsi:type="dcterms:W3CDTF">2026-04-06T13:53:00Z</dcterms:modified>
  <cp:category/>
</cp:coreProperties>
</file>